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EA" w:rsidRPr="0009423C" w:rsidRDefault="009E4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АДМИНИСТРАЦИЯ НЕНЕЦКОГО АВТОНОМНОГО ОКРУГА</w:t>
      </w:r>
    </w:p>
    <w:p w:rsidR="009E42EA" w:rsidRPr="0009423C" w:rsidRDefault="009E4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42EA" w:rsidRPr="0009423C" w:rsidRDefault="009E4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42EA" w:rsidRPr="0009423C" w:rsidRDefault="009E4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42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30 декабря 2014 г. N 530-п</w:t>
      </w:r>
    </w:p>
    <w:p w:rsidR="009E42EA" w:rsidRPr="0009423C" w:rsidRDefault="009E4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42EA" w:rsidRPr="0009423C" w:rsidRDefault="009E4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ОБ УТВЕРЖДЕНИИ ПОЛОЖЕНИЯ О ПАМЯТНИКЕ ПРИРОДЫ</w:t>
      </w:r>
    </w:p>
    <w:p w:rsidR="009E42EA" w:rsidRPr="0009423C" w:rsidRDefault="009E4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РЕГИОНАЛЬНОГО ЗНАЧЕНИЯ "ПЫМ-ВА-ШОР"</w:t>
      </w:r>
    </w:p>
    <w:p w:rsidR="009E42EA" w:rsidRPr="0009423C" w:rsidRDefault="009E4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E42EA" w:rsidRPr="0009423C" w:rsidRDefault="009E4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4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администрации НАО от 16.12.2015 N 418-п)</w:t>
      </w:r>
    </w:p>
    <w:p w:rsidR="009E42EA" w:rsidRPr="0009423C" w:rsidRDefault="009E4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подпунктом 8 пункта 2 статьи 26.3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реализации </w:t>
      </w:r>
      <w:hyperlink r:id="rId6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 от 05.06.2014, утвержденного законом Ненецкого автономного округа от 23.06.2014 N 50-ОЗ, Администрация Ненецкого автономного округа постановляет: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о памятнике природы регионального значения "Пым-Ва-Шор" согласно Приложению к настоящему постановлению.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2015 года.</w:t>
      </w:r>
    </w:p>
    <w:p w:rsidR="009E42EA" w:rsidRPr="0009423C" w:rsidRDefault="009E42E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E42EA" w:rsidRPr="0009423C" w:rsidRDefault="009E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9E42EA" w:rsidRPr="0009423C" w:rsidRDefault="009E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9E42EA" w:rsidRPr="0009423C" w:rsidRDefault="009E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В.В.БЛАНК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2EA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C" w:rsidRPr="0009423C" w:rsidRDefault="0009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2EA" w:rsidRPr="0009423C" w:rsidRDefault="009E42E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E42EA" w:rsidRPr="0009423C" w:rsidRDefault="009E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42EA" w:rsidRPr="0009423C" w:rsidRDefault="009E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942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E42EA" w:rsidRPr="0009423C" w:rsidRDefault="009E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9E42EA" w:rsidRPr="0009423C" w:rsidRDefault="009E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942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30.12.2014 N 530-п</w:t>
      </w:r>
    </w:p>
    <w:p w:rsidR="009E42EA" w:rsidRPr="0009423C" w:rsidRDefault="009E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"Об утверждении Положения</w:t>
      </w:r>
    </w:p>
    <w:p w:rsidR="009E42EA" w:rsidRPr="0009423C" w:rsidRDefault="009E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942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памятнике природы регионального</w:t>
      </w:r>
    </w:p>
    <w:p w:rsidR="009E42EA" w:rsidRPr="0009423C" w:rsidRDefault="009E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9423C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"Пым-Ва-Шор"</w:t>
      </w:r>
    </w:p>
    <w:p w:rsidR="009E42EA" w:rsidRPr="0009423C" w:rsidRDefault="009E4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2EA" w:rsidRPr="0009423C" w:rsidRDefault="009E4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09423C">
        <w:rPr>
          <w:rFonts w:ascii="Times New Roman" w:hAnsi="Times New Roman" w:cs="Times New Roman"/>
          <w:sz w:val="28"/>
          <w:szCs w:val="28"/>
        </w:rPr>
        <w:t>ПОЛОЖЕНИЕ</w:t>
      </w:r>
    </w:p>
    <w:p w:rsidR="009E42EA" w:rsidRPr="0009423C" w:rsidRDefault="009E4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О ПАМЯТНИКЕ ПРИРОДЫ РЕГИОНАЛЬНОГО ЗНАЧЕНИЯ "ПЫМ-ВА-ШОР"</w:t>
      </w:r>
    </w:p>
    <w:p w:rsidR="009E42EA" w:rsidRPr="0009423C" w:rsidRDefault="009E4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E42EA" w:rsidRPr="0009423C" w:rsidRDefault="009E4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4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администрации НАО от 16.12.2015 N 418-п)</w:t>
      </w:r>
    </w:p>
    <w:p w:rsidR="009E42EA" w:rsidRPr="0009423C" w:rsidRDefault="009E4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 xml:space="preserve">1. Природные комплексы и объекты естественного и искусственного происхождения - </w:t>
      </w:r>
      <w:proofErr w:type="spellStart"/>
      <w:r w:rsidRPr="0009423C">
        <w:rPr>
          <w:rFonts w:ascii="Times New Roman" w:hAnsi="Times New Roman" w:cs="Times New Roman"/>
          <w:sz w:val="28"/>
          <w:szCs w:val="28"/>
        </w:rPr>
        <w:t>минеральнотермальные</w:t>
      </w:r>
      <w:proofErr w:type="spellEnd"/>
      <w:r w:rsidRPr="0009423C">
        <w:rPr>
          <w:rFonts w:ascii="Times New Roman" w:hAnsi="Times New Roman" w:cs="Times New Roman"/>
          <w:sz w:val="28"/>
          <w:szCs w:val="28"/>
        </w:rPr>
        <w:t xml:space="preserve"> источники, расположенные на ручье Пым-Ва-Шор, археологические объекты, геологические и биологические комплексы являются памятником природы регионального значения "Пым-Ва-Шор", а территория, занятая ими, - особо охраняемой природной территорией регионального значения (далее - памятник природы).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Памятник природы создан в целях сохранения минеральнотермальных источников на ручье Пым-Ва-Шор, археологических объектов, геологических и биологических комплексов Большеземельской тундры.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2. Памятник природы расположен в Ненецком автономном округе на реке Адзьва в районе ручья Пым-Ва-Шор, имеет общую площадь 2425 гектаров и следующие границы: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3C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- от возвышенности с отметкой 103,8 м, расположенной на удалении 1,1 км к северо-западу от устья ручья Пым-Ва-Шор, далее на восток 2,3 км на возвышенность с отметкой 67,5 м, расположенной на левом берегу реки Адзьва, затем на юго-восток 3,15 км до возвышенности с отметкой 128,9 м;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3C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- от возвышенности с отметкой 128,9 м в южном направлении 1,7 км, пересекая ручей Пым-Ва-Шор до возвышенности с отметкой 119,5 км, далее на юг 1 км до возвышенности с отметкой 125,4 м; затем также на юг 1,05 км до возвышенности с отметкой 120,8 м;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3C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- от возвышенности с отметкой 120,8 м в западном направлении 3,45 км до возвышенности с отметкой 108,0 м, затем на северо-запад 1,7 км до возвышенности с отметкой 108,3 м, далее на северо-запад 1,35 км, пересекая реку Адзьва, до возвышенности с отметкой 84,2 м;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3C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- от возвышенности с отметкой 84,2 м в северо-восточном направлении 1,4 км до возвышенности с отметкой 103,8 м и далее на север 2,2 км до возвышенности с отметкой 103,8 м, расположенной на удалении 1,1 км к северо-западу от устья ручья Пым-Ва-Шор.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 xml:space="preserve">3. Памятник природы находится в ведении Департамента природных ресурсов, экологии и агропромышленного комплекса Ненецкого автономного </w:t>
      </w:r>
      <w:r w:rsidRPr="0009423C">
        <w:rPr>
          <w:rFonts w:ascii="Times New Roman" w:hAnsi="Times New Roman" w:cs="Times New Roman"/>
          <w:sz w:val="28"/>
          <w:szCs w:val="28"/>
        </w:rPr>
        <w:lastRenderedPageBreak/>
        <w:t>округа (далее - Департамент).</w:t>
      </w:r>
    </w:p>
    <w:p w:rsidR="009E42EA" w:rsidRPr="0009423C" w:rsidRDefault="009E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423C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5 в ред. </w:t>
      </w:r>
      <w:hyperlink r:id="rId8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администрации НАО от 16.12.2015 N 418-п)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 xml:space="preserve">4. Объявление территории памятником природы производится без изъятия занимаемых им земельных участков у собственников, владельцев и пользователей этих участков и без ограничения их хозяйственной деятельности, кроме деятельности, указанной в </w:t>
      </w:r>
      <w:hyperlink w:anchor="P53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E42EA" w:rsidRPr="0009423C" w:rsidRDefault="009E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423C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4 в ред. </w:t>
      </w:r>
      <w:hyperlink r:id="rId9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администрации НАО от 16.12.2015 N 418-п)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5. Управление памятником природы и обеспечение его функционирования осуществляет казенное учреждение Ненецкого автономного округа "Центр природопользования и охраны окружающей среды" (далее - Учреждение).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Охрану памятника природы осуществляют Департамент и Учреждение.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Собственники, владельцы и пользователи земельных участков, на которых находится памятник природы, обеспечивают режим особой охраны памятника природы в соответствии с охранным обязательством.</w:t>
      </w:r>
    </w:p>
    <w:p w:rsidR="009E42EA" w:rsidRPr="0009423C" w:rsidRDefault="009E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423C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5 в ред. </w:t>
      </w:r>
      <w:hyperlink r:id="rId10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администрации НАО от 16.12.2015 N 418-п)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6. Все физические и юридические лица обязаны соблюдать установленный настоящим Положением режим особой охраны памятника природы.</w:t>
      </w:r>
    </w:p>
    <w:p w:rsidR="009E42EA" w:rsidRPr="0009423C" w:rsidRDefault="009E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4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администрации НАО от 16.12.2015 N 418-п)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09423C">
        <w:rPr>
          <w:rFonts w:ascii="Times New Roman" w:hAnsi="Times New Roman" w:cs="Times New Roman"/>
          <w:sz w:val="28"/>
          <w:szCs w:val="28"/>
        </w:rPr>
        <w:t>7. На территории памятника природы запрещается всякая хозяйственная и иная деятельность, влекущая за собой нарушение сохранности памятника природы, в том числе: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1) повреждение или рубка деревьев и кустарников, кроме санитарно-оздоровительных мероприятий (вырубка погибших и поврежденных деревьев и кустарников, очистка от захламления, загрязнения и иного негативного воздействия);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2) проведение геологических работ, связанных с нарушением почвенно-растительного покрова, взрывных работ, добыча полезных ископаемых;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3) строительство, прокладка дорог, трубопроводов, линий электропередач;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4) сбор и повреждение растений, занесенных в Красную книгу Российской Федерации и (или) в Красную книгу Ненецкого автономного округа;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5) размещение отходов производства и потребления;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6) сбор коллекционных материалов;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7) въезд и стоянка всех видов наземного транспорта, за исключением транспорта Департамента природных ресурсов, экологии и агропромышленного комплекса Ненецкого автономного округа и его подведомственных учреждений, правоохранительных органов и служб спасения, иных государственных органов власти при выполнении ими служебных мероприятий в соответствии с их компетенцией, а также за исключением передвижения на снегоходе или на мотосанях в период устойчивого снежного покрова.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 xml:space="preserve">8. Памятник природы обозначается на местности предупредительными и </w:t>
      </w:r>
      <w:r w:rsidRPr="0009423C">
        <w:rPr>
          <w:rFonts w:ascii="Times New Roman" w:hAnsi="Times New Roman" w:cs="Times New Roman"/>
          <w:sz w:val="28"/>
          <w:szCs w:val="28"/>
        </w:rPr>
        <w:lastRenderedPageBreak/>
        <w:t>информационными знаками (аншлагами) по периметру его границы.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9. Памятник природы учитывается при разработке планов и программ экономического и социального развития, территориальных комплексных схем землеустройства.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10. На территории памятника природы допускается по согласованию с Департаментом: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1) проведение природоохранных мероприятий, направленных на сохранение памятника природы;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2) проведение научных исследований, включая экологический мониторинг;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3) размещение хозяйственно-производственных объектов памятника природы.</w:t>
      </w:r>
    </w:p>
    <w:p w:rsidR="009E42EA" w:rsidRPr="0009423C" w:rsidRDefault="009E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423C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10 в ред. </w:t>
      </w:r>
      <w:hyperlink r:id="rId12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администрации НАО от 16.12.2015 N 418-п)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11. На территории памятника природы допускается по согласованию с Учреждением: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1) организованная рекреационная и туристическая деятельность;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2) организация эколого-просветительских мероприятий (проведение учебно-познавательных экскурсий, организация и обустройство экологических учебных троп, снятие видеофильмов).</w:t>
      </w:r>
    </w:p>
    <w:p w:rsidR="009E42EA" w:rsidRPr="0009423C" w:rsidRDefault="009E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423C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11 в ред. </w:t>
      </w:r>
      <w:hyperlink r:id="rId13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администрации НАО от 16.12.2015 N 418-п)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12. Любительское и спортивное рыболовство на территории памятника природы осуществляется в соответствии с законодательством Российской Федерации.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13. Охрана памятника природы, а также проведение природоохранных мероприятий осуществляются в соответствии с законодательством Российской Федерации.</w:t>
      </w:r>
    </w:p>
    <w:p w:rsidR="009E42EA" w:rsidRPr="0009423C" w:rsidRDefault="009E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4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423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" w:history="1">
        <w:r w:rsidRPr="0009423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423C">
        <w:rPr>
          <w:rFonts w:ascii="Times New Roman" w:hAnsi="Times New Roman" w:cs="Times New Roman"/>
          <w:sz w:val="28"/>
          <w:szCs w:val="28"/>
        </w:rPr>
        <w:t xml:space="preserve"> администрации НАО от 16.12.2015 N 418-п)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14. Лица, виновные в нарушении режима особой охраны памятника природы, несут административную, уголовную и иную ответственность, установленную законодательством Российской Федерации.</w:t>
      </w:r>
    </w:p>
    <w:p w:rsidR="009E42EA" w:rsidRPr="0009423C" w:rsidRDefault="009E4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23C">
        <w:rPr>
          <w:rFonts w:ascii="Times New Roman" w:hAnsi="Times New Roman" w:cs="Times New Roman"/>
          <w:sz w:val="28"/>
          <w:szCs w:val="28"/>
        </w:rPr>
        <w:t>15. Юридические и физические лица, причинившие вред памятнику природы в результате его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негативного воздействия, обязаны возместить причиненный вред в полном объеме в соответствии с законодательством Российской Федерации.</w:t>
      </w:r>
    </w:p>
    <w:p w:rsidR="009E42EA" w:rsidRPr="0009423C" w:rsidRDefault="009E42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42EA" w:rsidRPr="0009423C" w:rsidRDefault="009E42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42EA" w:rsidRPr="0009423C" w:rsidRDefault="009E42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B726F" w:rsidRPr="0009423C" w:rsidRDefault="0009423C">
      <w:pPr>
        <w:rPr>
          <w:rFonts w:ascii="Times New Roman" w:hAnsi="Times New Roman" w:cs="Times New Roman"/>
          <w:sz w:val="28"/>
          <w:szCs w:val="28"/>
        </w:rPr>
      </w:pPr>
    </w:p>
    <w:sectPr w:rsidR="009B726F" w:rsidRPr="0009423C" w:rsidSect="00E9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A"/>
    <w:rsid w:val="0009423C"/>
    <w:rsid w:val="00932C0E"/>
    <w:rsid w:val="00996456"/>
    <w:rsid w:val="009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062F-C458-444F-9F5A-43A4F4D2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41407B146690954BF7314658F94CA5D1C85EE56249FADEF1C5C36410A2EC1D0CFAV010F" TargetMode="External"/><Relationship Id="rId13" Type="http://schemas.openxmlformats.org/officeDocument/2006/relationships/hyperlink" Target="consultantplus://offline/ref=1B20DA732FE4BF7F258441407B146690954BF7314658F94CA5D1C85EE56249FADEF1C5C36410A2EC1D0DF3V01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20DA732FE4BF7F258441407B146690954BF7314658F94CA5D1C85EE56249FADEF1C5C36410A2EC1D0CFAV011F" TargetMode="External"/><Relationship Id="rId12" Type="http://schemas.openxmlformats.org/officeDocument/2006/relationships/hyperlink" Target="consultantplus://offline/ref=1B20DA732FE4BF7F258441407B146690954BF7314658F94CA5D1C85EE56249FADEF1C5C36410A2EC1D0DF3V017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0DA732FE4BF7F258441407B146690954BF731465CFB45AFD1C85EE56249FADEF1C5C36410A2EC1D0CF0V013F" TargetMode="External"/><Relationship Id="rId11" Type="http://schemas.openxmlformats.org/officeDocument/2006/relationships/hyperlink" Target="consultantplus://offline/ref=1B20DA732FE4BF7F258441407B146690954BF7314658F94CA5D1C85EE56249FADEF1C5C36410A2EC1D0DF3V014F" TargetMode="External"/><Relationship Id="rId5" Type="http://schemas.openxmlformats.org/officeDocument/2006/relationships/hyperlink" Target="consultantplus://offline/ref=1B20DA732FE4BF7F25845F4D6D78319C9748AA3F465FF013F18E9303B26B43AD99BE9CV81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20DA732FE4BF7F258441407B146690954BF7314658F94CA5D1C85EE56249FADEF1C5C36410A2EC1D0CFAV01DF" TargetMode="External"/><Relationship Id="rId4" Type="http://schemas.openxmlformats.org/officeDocument/2006/relationships/hyperlink" Target="consultantplus://offline/ref=1B20DA732FE4BF7F258441407B146690954BF7314658F94CA5D1C85EE56249FADEF1C5C36410A2EC1D0CFAV011F" TargetMode="External"/><Relationship Id="rId9" Type="http://schemas.openxmlformats.org/officeDocument/2006/relationships/hyperlink" Target="consultantplus://offline/ref=1B20DA732FE4BF7F258441407B146690954BF7314658F94CA5D1C85EE56249FADEF1C5C36410A2EC1D0CFAV012F" TargetMode="External"/><Relationship Id="rId14" Type="http://schemas.openxmlformats.org/officeDocument/2006/relationships/hyperlink" Target="consultantplus://offline/ref=1B20DA732FE4BF7F258441407B146690954BF7314658F94CA5D1C85EE56249FADEF1C5C36410A2EC1D0DF2V01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KAB7-3</dc:creator>
  <cp:keywords/>
  <dc:description/>
  <cp:lastModifiedBy>KAB7-3</cp:lastModifiedBy>
  <cp:revision>3</cp:revision>
  <cp:lastPrinted>2016-02-05T05:54:00Z</cp:lastPrinted>
  <dcterms:created xsi:type="dcterms:W3CDTF">2016-02-05T05:53:00Z</dcterms:created>
  <dcterms:modified xsi:type="dcterms:W3CDTF">2016-02-05T05:54:00Z</dcterms:modified>
</cp:coreProperties>
</file>